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C51CC7" w:rsidRDefault="00C51CC7" w:rsidP="0089358A">
      <w:pPr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„</w:t>
      </w:r>
      <w:r w:rsidRPr="00C51CC7">
        <w:rPr>
          <w:b/>
          <w:sz w:val="28"/>
          <w:szCs w:val="18"/>
        </w:rPr>
        <w:t>Dodávka návěstidel pro pomalé jízdy pro OŘ HKR</w:t>
      </w:r>
      <w:r>
        <w:rPr>
          <w:b/>
          <w:sz w:val="28"/>
          <w:szCs w:val="18"/>
        </w:rPr>
        <w:t>“</w:t>
      </w: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  <w:bookmarkStart w:id="0" w:name="_GoBack"/>
      <w:bookmarkEnd w:id="0"/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DB4154" w:rsidRDefault="00DB4154" w:rsidP="0089358A">
      <w:pPr>
        <w:spacing w:after="0"/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</w:p>
    <w:p w:rsidR="00377242" w:rsidRDefault="00377242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C51CC7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C51CC7" w:rsidRPr="00C51CC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51CC7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251D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23</cp:revision>
  <dcterms:created xsi:type="dcterms:W3CDTF">2019-04-15T05:37:00Z</dcterms:created>
  <dcterms:modified xsi:type="dcterms:W3CDTF">2022-09-08T10:19:00Z</dcterms:modified>
</cp:coreProperties>
</file>